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E5" w:rsidRPr="0098070F" w:rsidRDefault="00CC0AE5" w:rsidP="00CC0AE5">
      <w:pPr>
        <w:tabs>
          <w:tab w:val="left" w:pos="1134"/>
        </w:tabs>
        <w:spacing w:after="0"/>
        <w:jc w:val="center"/>
        <w:rPr>
          <w:b/>
        </w:rPr>
      </w:pPr>
      <w:r w:rsidRPr="0098070F">
        <w:rPr>
          <w:b/>
        </w:rPr>
        <w:t>Информация</w:t>
      </w:r>
    </w:p>
    <w:p w:rsidR="00CC0AE5" w:rsidRPr="00ED7A90" w:rsidRDefault="00CC0AE5" w:rsidP="00CC0AE5">
      <w:pPr>
        <w:tabs>
          <w:tab w:val="left" w:pos="1134"/>
        </w:tabs>
        <w:spacing w:after="0" w:line="240" w:lineRule="auto"/>
        <w:jc w:val="center"/>
        <w:rPr>
          <w:b/>
          <w:bCs/>
          <w:spacing w:val="-1"/>
        </w:rPr>
      </w:pPr>
      <w:r w:rsidRPr="00ED7A90">
        <w:rPr>
          <w:b/>
        </w:rPr>
        <w:t>о результата</w:t>
      </w:r>
      <w:r>
        <w:rPr>
          <w:b/>
        </w:rPr>
        <w:t>х</w:t>
      </w:r>
      <w:r w:rsidRPr="00ED7A90">
        <w:rPr>
          <w:b/>
        </w:rPr>
        <w:t xml:space="preserve"> контрольного мероприятия</w:t>
      </w:r>
      <w:r w:rsidRPr="00ED7A90">
        <w:rPr>
          <w:b/>
          <w:bCs/>
          <w:spacing w:val="-1"/>
        </w:rPr>
        <w:t xml:space="preserve"> </w:t>
      </w:r>
    </w:p>
    <w:p w:rsidR="00CC0AE5" w:rsidRPr="00E46609" w:rsidRDefault="00CC0AE5" w:rsidP="00CC0AE5">
      <w:pPr>
        <w:spacing w:after="0" w:line="240" w:lineRule="auto"/>
        <w:jc w:val="center"/>
        <w:rPr>
          <w:rFonts w:cstheme="minorBidi"/>
          <w:b/>
        </w:rPr>
      </w:pPr>
      <w:r w:rsidRPr="00E46609">
        <w:rPr>
          <w:b/>
        </w:rPr>
        <w:t xml:space="preserve"> «</w:t>
      </w:r>
      <w:r w:rsidRPr="00C05FDE">
        <w:rPr>
          <w:b/>
        </w:rPr>
        <w:t>Проверка</w:t>
      </w:r>
      <w:r w:rsidRPr="00C05FDE">
        <w:rPr>
          <w:b/>
          <w:bCs/>
        </w:rPr>
        <w:t xml:space="preserve"> </w:t>
      </w:r>
      <w:r w:rsidRPr="00C05FDE">
        <w:rPr>
          <w:b/>
        </w:rPr>
        <w:t xml:space="preserve">обращения </w:t>
      </w:r>
      <w:proofErr w:type="spellStart"/>
      <w:r>
        <w:rPr>
          <w:b/>
        </w:rPr>
        <w:t>Обыночного</w:t>
      </w:r>
      <w:proofErr w:type="spellEnd"/>
      <w:r>
        <w:rPr>
          <w:b/>
        </w:rPr>
        <w:t xml:space="preserve"> А.Н. </w:t>
      </w:r>
      <w:r w:rsidRPr="00C05FDE">
        <w:rPr>
          <w:b/>
        </w:rPr>
        <w:t xml:space="preserve">по </w:t>
      </w:r>
      <w:r>
        <w:rPr>
          <w:b/>
        </w:rPr>
        <w:t>проверки выполненных работ по контракту от 08.07.2017г. № 110/2017 и по контракту от 05.05.2017г. № 94 МП «Теплоцентраль»</w:t>
      </w:r>
      <w:r w:rsidRPr="00E46609">
        <w:rPr>
          <w:b/>
        </w:rPr>
        <w:t>»</w:t>
      </w:r>
    </w:p>
    <w:p w:rsidR="00CC0AE5" w:rsidRDefault="00CC0AE5" w:rsidP="00CC0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CC0AE5" w:rsidRDefault="00CC0AE5" w:rsidP="00CC0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CC0AE5" w:rsidRPr="00CC0AE5" w:rsidRDefault="00CC0AE5" w:rsidP="00CC0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E53368">
        <w:rPr>
          <w:color w:val="000000"/>
        </w:rPr>
        <w:t>В соответствии с</w:t>
      </w:r>
      <w:r w:rsidRPr="0098070F">
        <w:t xml:space="preserve"> </w:t>
      </w:r>
      <w:r w:rsidRPr="005C6092">
        <w:rPr>
          <w:shd w:val="clear" w:color="auto" w:fill="FFFFFF" w:themeFill="background1"/>
        </w:rPr>
        <w:t>п. 1.9. Плана деятельности Контрольно-счетной палаты городского округа Жуковский Московской области на 2018 год, утверждённого распоряжением Председателя от 2</w:t>
      </w:r>
      <w:r>
        <w:rPr>
          <w:shd w:val="clear" w:color="auto" w:fill="FFFFFF" w:themeFill="background1"/>
        </w:rPr>
        <w:t>8</w:t>
      </w:r>
      <w:r w:rsidRPr="005C6092">
        <w:rPr>
          <w:shd w:val="clear" w:color="auto" w:fill="FFFFFF" w:themeFill="background1"/>
        </w:rPr>
        <w:t>.</w:t>
      </w:r>
      <w:r>
        <w:rPr>
          <w:shd w:val="clear" w:color="auto" w:fill="FFFFFF" w:themeFill="background1"/>
        </w:rPr>
        <w:t>1</w:t>
      </w:r>
      <w:r w:rsidRPr="005C6092">
        <w:rPr>
          <w:shd w:val="clear" w:color="auto" w:fill="FFFFFF" w:themeFill="background1"/>
        </w:rPr>
        <w:t>2.201</w:t>
      </w:r>
      <w:r>
        <w:rPr>
          <w:shd w:val="clear" w:color="auto" w:fill="FFFFFF" w:themeFill="background1"/>
        </w:rPr>
        <w:t>7</w:t>
      </w:r>
      <w:r w:rsidRPr="005C6092">
        <w:rPr>
          <w:shd w:val="clear" w:color="auto" w:fill="FFFFFF" w:themeFill="background1"/>
        </w:rPr>
        <w:t xml:space="preserve">г. № </w:t>
      </w:r>
      <w:r>
        <w:rPr>
          <w:shd w:val="clear" w:color="auto" w:fill="FFFFFF" w:themeFill="background1"/>
        </w:rPr>
        <w:t>38</w:t>
      </w:r>
      <w:r w:rsidRPr="005C6092">
        <w:rPr>
          <w:shd w:val="clear" w:color="auto" w:fill="FFFFFF" w:themeFill="background1"/>
        </w:rPr>
        <w:t xml:space="preserve"> (с изменениями)</w:t>
      </w:r>
      <w:r w:rsidRPr="00647763">
        <w:t>,</w:t>
      </w:r>
      <w:r w:rsidRPr="00647763">
        <w:rPr>
          <w:szCs w:val="26"/>
        </w:rPr>
        <w:t xml:space="preserve"> </w:t>
      </w:r>
      <w:r w:rsidRPr="00647763">
        <w:t xml:space="preserve"> проведено контрольное мероприятие  </w:t>
      </w:r>
      <w:r w:rsidRPr="00CC0AE5">
        <w:rPr>
          <w:rFonts w:eastAsia="Times New Roman"/>
          <w:bCs/>
          <w:spacing w:val="-1"/>
          <w:lang w:eastAsia="ru-RU"/>
        </w:rPr>
        <w:t>«</w:t>
      </w:r>
      <w:r w:rsidRPr="00CC0AE5">
        <w:t>Проверка</w:t>
      </w:r>
      <w:r w:rsidRPr="00CC0AE5">
        <w:rPr>
          <w:bCs/>
        </w:rPr>
        <w:t xml:space="preserve"> </w:t>
      </w:r>
      <w:r w:rsidRPr="00CC0AE5">
        <w:t xml:space="preserve">обращения </w:t>
      </w:r>
      <w:proofErr w:type="spellStart"/>
      <w:r w:rsidRPr="00CC0AE5">
        <w:t>Обыночного</w:t>
      </w:r>
      <w:proofErr w:type="spellEnd"/>
      <w:r w:rsidRPr="00CC0AE5">
        <w:t xml:space="preserve"> А.Н. по проверки выполненных работ по контракту от 08.07.2017г. № 110/2017 и по контракту от 05.05.2017г. № 94 МП «Теплоцентраль»»</w:t>
      </w:r>
      <w:r w:rsidRPr="00CC0AE5">
        <w:rPr>
          <w:rFonts w:eastAsia="Calibri"/>
          <w:lang w:eastAsia="ru-RU"/>
        </w:rPr>
        <w:t>.</w:t>
      </w:r>
    </w:p>
    <w:p w:rsidR="00CC0AE5" w:rsidRDefault="00CC0AE5" w:rsidP="00CC0AE5">
      <w:pPr>
        <w:tabs>
          <w:tab w:val="left" w:pos="0"/>
        </w:tabs>
        <w:spacing w:line="240" w:lineRule="auto"/>
        <w:ind w:firstLine="709"/>
        <w:jc w:val="both"/>
      </w:pPr>
    </w:p>
    <w:p w:rsidR="00CC0AE5" w:rsidRDefault="00CC0AE5" w:rsidP="00CC0AE5">
      <w:pPr>
        <w:tabs>
          <w:tab w:val="left" w:pos="0"/>
        </w:tabs>
        <w:spacing w:line="240" w:lineRule="auto"/>
        <w:ind w:firstLine="709"/>
        <w:jc w:val="both"/>
      </w:pPr>
      <w:r w:rsidRPr="0098070F">
        <w:t>По результатам контрольного мероприятия были установлены следующие нарушения:</w:t>
      </w:r>
    </w:p>
    <w:p w:rsidR="00CC0AE5" w:rsidRDefault="00CC0AE5" w:rsidP="00CC0AE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нарушение </w:t>
      </w:r>
      <w:r w:rsidRPr="00BC352E">
        <w:t>ч. 1 ст. 64 Закона от 05.04.2013г. № 44-ФЗ</w:t>
      </w:r>
      <w:r>
        <w:t xml:space="preserve"> «О контрактной системе в сфере закупок товаров, работ, услуг для обеспечения государственных и муниципальных нужд», документация электронного аукциона содержит  </w:t>
      </w:r>
      <w:proofErr w:type="gramStart"/>
      <w:r>
        <w:t>противоречивую</w:t>
      </w:r>
      <w:proofErr w:type="gramEnd"/>
      <w:r>
        <w:t xml:space="preserve"> информации к закупаемым работам, а именно: </w:t>
      </w:r>
    </w:p>
    <w:p w:rsidR="00CC0AE5" w:rsidRPr="004C6C18" w:rsidRDefault="00CC0AE5" w:rsidP="00CC0AE5">
      <w:pPr>
        <w:pStyle w:val="a3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</w:pPr>
      <w:r>
        <w:t>техническим заданием предусмотрена п</w:t>
      </w:r>
      <w:r w:rsidRPr="009B6E5D">
        <w:t xml:space="preserve">рокладка трубопровода </w:t>
      </w:r>
      <w:r w:rsidRPr="004C6C18">
        <w:t>частично в существующем непроходном канале в изоляции - ППУ</w:t>
      </w:r>
      <w:r w:rsidRPr="009B6E5D">
        <w:t xml:space="preserve"> скорлупы  и частично </w:t>
      </w:r>
      <w:proofErr w:type="spellStart"/>
      <w:r w:rsidRPr="009B6E5D">
        <w:t>бесканально</w:t>
      </w:r>
      <w:proofErr w:type="spellEnd"/>
      <w:r w:rsidRPr="009B6E5D">
        <w:t xml:space="preserve"> в изоляции - ПП</w:t>
      </w:r>
      <w:r>
        <w:t xml:space="preserve">У скорлупы, а согласно Приложению № 3.2 к Техническому заданию «Рабочая документация «Тепловая сеть»  и локально сметному расчету предусмотрено </w:t>
      </w:r>
      <w:r w:rsidRPr="004C6C18">
        <w:t xml:space="preserve">строительство только нового канала. </w:t>
      </w:r>
    </w:p>
    <w:p w:rsidR="00CC0AE5" w:rsidRDefault="00CC0AE5" w:rsidP="00CC0AE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</w:pPr>
      <w:r>
        <w:t>проектом контракта установлен срок выполнения работ 40 календарных дней, что фактически делает невозможным выполнение в срок работ по благоустройству (</w:t>
      </w:r>
      <w:r w:rsidRPr="00FA33DC">
        <w:rPr>
          <w:i/>
        </w:rPr>
        <w:t>посадка деревьев и кустарников, подготовка почвы для устройства партерного и обыкновенного газона с внесением растительной земли, посев многолетних трав</w:t>
      </w:r>
      <w:r>
        <w:t xml:space="preserve">) поскольку выполнение данных работ выпадает </w:t>
      </w:r>
      <w:proofErr w:type="gramStart"/>
      <w:r>
        <w:t>на</w:t>
      </w:r>
      <w:proofErr w:type="gramEnd"/>
      <w:r>
        <w:t xml:space="preserve"> зимние месяца.</w:t>
      </w:r>
    </w:p>
    <w:p w:rsidR="00CC0AE5" w:rsidRPr="004C6C18" w:rsidRDefault="00CC0AE5" w:rsidP="00CC0AE5">
      <w:pPr>
        <w:tabs>
          <w:tab w:val="left" w:pos="0"/>
        </w:tabs>
        <w:spacing w:after="0" w:line="240" w:lineRule="auto"/>
        <w:jc w:val="both"/>
        <w:rPr>
          <w:u w:val="single"/>
        </w:rPr>
      </w:pPr>
      <w:r>
        <w:tab/>
      </w:r>
      <w:r w:rsidRPr="004C6C18">
        <w:rPr>
          <w:b/>
          <w:u w:val="single"/>
        </w:rPr>
        <w:t xml:space="preserve">Выявленные нарушения содержат признаки административного правонарушения, </w:t>
      </w:r>
      <w:r w:rsidRPr="004C6C18">
        <w:rPr>
          <w:b/>
        </w:rPr>
        <w:t>подпадающего под действие ч. 4.2 ст. 7.30 КоАП РФ согласно</w:t>
      </w:r>
      <w:r>
        <w:rPr>
          <w:b/>
        </w:rPr>
        <w:t>,</w:t>
      </w:r>
      <w:r w:rsidRPr="004C6C18">
        <w:rPr>
          <w:b/>
        </w:rPr>
        <w:t xml:space="preserve"> которой</w:t>
      </w:r>
      <w:r w:rsidRPr="004C6C18">
        <w:t>:</w:t>
      </w:r>
    </w:p>
    <w:p w:rsidR="00CC0AE5" w:rsidRDefault="00CC0AE5" w:rsidP="00CC0AE5">
      <w:pPr>
        <w:tabs>
          <w:tab w:val="left" w:pos="0"/>
          <w:tab w:val="left" w:pos="1134"/>
        </w:tabs>
        <w:spacing w:after="0" w:line="240" w:lineRule="auto"/>
        <w:ind w:firstLine="709"/>
        <w:jc w:val="both"/>
      </w:pPr>
      <w:r>
        <w:t>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"законодательством" Российской Федерации о контрактной системе в сфере закупок, за исключением случаев, предусмотренных частями 4 и 4.1 настоящей статьи, -</w:t>
      </w:r>
    </w:p>
    <w:p w:rsidR="00CC0AE5" w:rsidRDefault="00CC0AE5" w:rsidP="00CC0AE5">
      <w:pPr>
        <w:tabs>
          <w:tab w:val="left" w:pos="0"/>
          <w:tab w:val="left" w:pos="1134"/>
        </w:tabs>
        <w:spacing w:after="0" w:line="240" w:lineRule="auto"/>
        <w:ind w:firstLine="709"/>
        <w:jc w:val="both"/>
      </w:pPr>
      <w:r>
        <w:lastRenderedPageBreak/>
        <w:t>влечет наложение административного штрафа на должностных лиц в размере трех тысяч рублей.</w:t>
      </w:r>
    </w:p>
    <w:p w:rsidR="00CC0AE5" w:rsidRDefault="00CC0AE5" w:rsidP="00CC0AE5">
      <w:pPr>
        <w:spacing w:after="0" w:line="240" w:lineRule="auto"/>
        <w:jc w:val="both"/>
      </w:pPr>
    </w:p>
    <w:p w:rsidR="00CC0AE5" w:rsidRDefault="00CC0AE5" w:rsidP="00CC0AE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</w:pPr>
      <w:proofErr w:type="gramStart"/>
      <w:r>
        <w:t xml:space="preserve">В нарушение ч. 3 ст. 7 </w:t>
      </w:r>
      <w:r w:rsidRPr="009962C7">
        <w:t>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>
        <w:t>,</w:t>
      </w:r>
      <w:r w:rsidRPr="009962C7">
        <w:t xml:space="preserve"> </w:t>
      </w:r>
      <w:r>
        <w:t xml:space="preserve">МП «Теплоцентраль» </w:t>
      </w:r>
      <w:r w:rsidRPr="009962C7">
        <w:t xml:space="preserve"> разместил</w:t>
      </w:r>
      <w:r>
        <w:t xml:space="preserve">о </w:t>
      </w:r>
      <w:r w:rsidRPr="009962C7">
        <w:t xml:space="preserve"> в единой информационной системы в сфере закупок (официального сайта zakupki.gov.ru) недостоверную информацию,</w:t>
      </w:r>
      <w:r>
        <w:t xml:space="preserve"> по начислению  пени за нарушение сроков выполнения работ Подрядчиком, которые не были отражены в бухгалтерском учете. </w:t>
      </w:r>
      <w:proofErr w:type="gramEnd"/>
    </w:p>
    <w:p w:rsidR="00CC0AE5" w:rsidRPr="009962C7" w:rsidRDefault="00CC0AE5" w:rsidP="00CC0AE5">
      <w:pPr>
        <w:spacing w:after="0" w:line="240" w:lineRule="auto"/>
        <w:ind w:firstLine="708"/>
        <w:jc w:val="both"/>
        <w:rPr>
          <w:u w:val="single"/>
        </w:rPr>
      </w:pPr>
      <w:r w:rsidRPr="009962C7">
        <w:rPr>
          <w:b/>
          <w:u w:val="single"/>
        </w:rPr>
        <w:t xml:space="preserve">Выявленные нарушения содержат признаки административного правонарушения, подпадающего под действие ч. 1.4 ст. 7.30 КоАП </w:t>
      </w:r>
      <w:proofErr w:type="gramStart"/>
      <w:r w:rsidRPr="009962C7">
        <w:rPr>
          <w:b/>
          <w:u w:val="single"/>
        </w:rPr>
        <w:t>РФ</w:t>
      </w:r>
      <w:proofErr w:type="gramEnd"/>
      <w:r>
        <w:rPr>
          <w:b/>
          <w:u w:val="single"/>
        </w:rPr>
        <w:t xml:space="preserve"> согласно </w:t>
      </w:r>
      <w:proofErr w:type="gramStart"/>
      <w:r>
        <w:rPr>
          <w:b/>
          <w:u w:val="single"/>
        </w:rPr>
        <w:t>которой</w:t>
      </w:r>
      <w:proofErr w:type="gramEnd"/>
      <w:r w:rsidRPr="009962C7">
        <w:rPr>
          <w:u w:val="single"/>
        </w:rPr>
        <w:t>:</w:t>
      </w:r>
    </w:p>
    <w:p w:rsidR="00CC0AE5" w:rsidRPr="00CC0AE5" w:rsidRDefault="00CC0AE5" w:rsidP="00CC0AE5">
      <w:pPr>
        <w:spacing w:after="0" w:line="240" w:lineRule="auto"/>
        <w:ind w:firstLine="708"/>
        <w:jc w:val="both"/>
      </w:pPr>
      <w:proofErr w:type="gramStart"/>
      <w:r w:rsidRPr="0019108F">
        <w:t>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 положений</w:t>
      </w:r>
      <w:proofErr w:type="gramEnd"/>
      <w:r w:rsidRPr="0019108F">
        <w:t xml:space="preserve"> такой документации, порядка приема заявок на участие в определении поставщика (подрядчика, исполнителя), окончательных предложений, за исключением </w:t>
      </w:r>
      <w:r w:rsidRPr="00CC0AE5">
        <w:t xml:space="preserve">случаев, предусмотренных </w:t>
      </w:r>
      <w:hyperlink r:id="rId6" w:anchor="dst4973" w:history="1">
        <w:r w:rsidRPr="00CC0AE5">
          <w:rPr>
            <w:rStyle w:val="a5"/>
            <w:color w:val="auto"/>
            <w:u w:val="none"/>
            <w:shd w:val="clear" w:color="auto" w:fill="FFFFFF" w:themeFill="background1"/>
          </w:rPr>
          <w:t>частями 1</w:t>
        </w:r>
      </w:hyperlink>
      <w:r w:rsidRPr="00CC0AE5">
        <w:rPr>
          <w:shd w:val="clear" w:color="auto" w:fill="FFFFFF" w:themeFill="background1"/>
        </w:rPr>
        <w:t xml:space="preserve"> - </w:t>
      </w:r>
      <w:hyperlink r:id="rId7" w:anchor="dst4979" w:history="1">
        <w:r w:rsidRPr="00CC0AE5">
          <w:rPr>
            <w:rStyle w:val="a5"/>
            <w:color w:val="auto"/>
            <w:u w:val="none"/>
            <w:shd w:val="clear" w:color="auto" w:fill="FFFFFF" w:themeFill="background1"/>
          </w:rPr>
          <w:t>1.3</w:t>
        </w:r>
      </w:hyperlink>
      <w:r w:rsidRPr="00CC0AE5">
        <w:rPr>
          <w:shd w:val="clear" w:color="auto" w:fill="FFFFFF" w:themeFill="background1"/>
        </w:rPr>
        <w:t xml:space="preserve"> и </w:t>
      </w:r>
      <w:hyperlink r:id="rId8" w:anchor="dst7280" w:history="1">
        <w:r w:rsidRPr="00CC0AE5">
          <w:rPr>
            <w:rStyle w:val="a5"/>
            <w:color w:val="auto"/>
            <w:u w:val="none"/>
            <w:shd w:val="clear" w:color="auto" w:fill="FFFFFF" w:themeFill="background1"/>
          </w:rPr>
          <w:t>1.7</w:t>
        </w:r>
      </w:hyperlink>
      <w:r w:rsidRPr="00CC0AE5">
        <w:rPr>
          <w:shd w:val="clear" w:color="auto" w:fill="FFFFFF" w:themeFill="background1"/>
        </w:rPr>
        <w:t xml:space="preserve"> </w:t>
      </w:r>
      <w:r w:rsidRPr="00CC0AE5">
        <w:t>настоящей статьи, -</w:t>
      </w:r>
    </w:p>
    <w:p w:rsidR="00CC0AE5" w:rsidRPr="0019108F" w:rsidRDefault="00CC0AE5" w:rsidP="00CC0AE5">
      <w:pPr>
        <w:ind w:firstLine="708"/>
        <w:jc w:val="both"/>
      </w:pPr>
      <w:r w:rsidRPr="0019108F">
        <w:t>влечет наложение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CC0AE5" w:rsidRPr="002C11A3" w:rsidRDefault="00CC0AE5" w:rsidP="00CC0AE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</w:pPr>
      <w:r w:rsidRPr="002C11A3">
        <w:t xml:space="preserve">В нарушение  п.1 ст.252 </w:t>
      </w:r>
      <w:r w:rsidRPr="005D27F9">
        <w:rPr>
          <w:rFonts w:eastAsia="Times New Roman"/>
          <w:lang w:eastAsia="ru-RU"/>
        </w:rPr>
        <w:t>Налогового кодекса Российской Федерации</w:t>
      </w:r>
      <w:r w:rsidRPr="002C11A3">
        <w:t xml:space="preserve">, где определено, что расходами признаются обоснованные и документально подтвержденные затраты, осуществленные  налогоплательщиком,  п. 2.1. Устава МП «Теплоцентраль» где сказано, что предприятие  создано и действует в целях выполнения работ, производства продукции, оказания услуг, удовлетворения общественных потребностей и </w:t>
      </w:r>
      <w:r w:rsidRPr="005D27F9">
        <w:rPr>
          <w:b/>
        </w:rPr>
        <w:t>получения прибыли</w:t>
      </w:r>
      <w:r w:rsidRPr="002C11A3">
        <w:t xml:space="preserve">. Необоснованно потраченные денежные средства, которые увеличивают расходы и </w:t>
      </w:r>
      <w:proofErr w:type="gramStart"/>
      <w:r w:rsidRPr="002C11A3">
        <w:t>уменьшают прибыль Предприятия признаются</w:t>
      </w:r>
      <w:proofErr w:type="gramEnd"/>
      <w:r w:rsidRPr="002C11A3">
        <w:t xml:space="preserve"> </w:t>
      </w:r>
      <w:r w:rsidRPr="005D27F9">
        <w:rPr>
          <w:b/>
        </w:rPr>
        <w:t>убыточной</w:t>
      </w:r>
      <w:r w:rsidRPr="002C11A3">
        <w:t xml:space="preserve"> операцией.</w:t>
      </w:r>
    </w:p>
    <w:p w:rsidR="00CC0AE5" w:rsidRPr="002C11A3" w:rsidRDefault="00CC0AE5" w:rsidP="00CC0AE5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 w:rsidRPr="002C11A3">
        <w:t xml:space="preserve">Таким образом,  в 2017 году </w:t>
      </w:r>
      <w:r w:rsidRPr="002C11A3">
        <w:rPr>
          <w:b/>
        </w:rPr>
        <w:t xml:space="preserve">необоснованно потрачены денежные средства </w:t>
      </w:r>
      <w:r w:rsidRPr="002C11A3">
        <w:t xml:space="preserve"> в сумме 2 233 200,01 рублей (в </w:t>
      </w:r>
      <w:proofErr w:type="spellStart"/>
      <w:r w:rsidRPr="002C11A3">
        <w:t>т.ч</w:t>
      </w:r>
      <w:proofErr w:type="spellEnd"/>
      <w:r w:rsidRPr="002C11A3">
        <w:t xml:space="preserve">. НДС 18 %), что впоследствии привело к </w:t>
      </w:r>
      <w:r w:rsidRPr="002C11A3">
        <w:rPr>
          <w:b/>
        </w:rPr>
        <w:t>занижению доходной части</w:t>
      </w:r>
      <w:r w:rsidRPr="002C11A3">
        <w:t xml:space="preserve"> предприятия на сумму                1 892 542,42 рублей и </w:t>
      </w:r>
      <w:r w:rsidRPr="002C11A3">
        <w:rPr>
          <w:b/>
        </w:rPr>
        <w:t xml:space="preserve">уменьшению </w:t>
      </w:r>
      <w:r w:rsidRPr="002C11A3">
        <w:t xml:space="preserve">ежегодного перечисления в бюджет городского округа Жуковский части прибыли от использования муниципального имущества, остающегося у него после уплаты налогов и иных обязательных платежей </w:t>
      </w:r>
      <w:r w:rsidRPr="002C11A3">
        <w:rPr>
          <w:b/>
        </w:rPr>
        <w:t>в</w:t>
      </w:r>
      <w:proofErr w:type="gramEnd"/>
      <w:r w:rsidRPr="002C11A3">
        <w:rPr>
          <w:b/>
        </w:rPr>
        <w:t xml:space="preserve"> </w:t>
      </w:r>
      <w:proofErr w:type="gramStart"/>
      <w:r w:rsidRPr="002C11A3">
        <w:rPr>
          <w:b/>
        </w:rPr>
        <w:t>сумме 503 416,28 рублей</w:t>
      </w:r>
      <w:r w:rsidRPr="002C11A3">
        <w:t xml:space="preserve">, что нарушает </w:t>
      </w:r>
      <w:r w:rsidRPr="002C11A3">
        <w:lastRenderedPageBreak/>
        <w:t>требования п. 2 ст. 17 Федерального закона Российской Федерации от 14.11.2002г. № 161-ФЗ «О государственных и муниципальных, унитарных предприятиях», и решение Совета депутатов от 12.12.2013г. № 87/СД «Об утверждении Положения «О порядке расчета и перечисления муниципальными унитарными предприятиями городского округа Жуковский Московской области части прибыли, оставшейся после уплаты налогов и иных обязательных платежей».</w:t>
      </w:r>
      <w:proofErr w:type="gramEnd"/>
    </w:p>
    <w:p w:rsidR="00CC0AE5" w:rsidRDefault="00CC0AE5" w:rsidP="00CC0AE5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 w:rsidRPr="002C11A3">
        <w:t xml:space="preserve">В 2018 году </w:t>
      </w:r>
      <w:r w:rsidRPr="002C11A3">
        <w:rPr>
          <w:b/>
        </w:rPr>
        <w:t xml:space="preserve">необоснованно потрачены денежные средства, увеличены расходы </w:t>
      </w:r>
      <w:r w:rsidRPr="002C11A3">
        <w:t xml:space="preserve">в сумме 5 580 574,41 рублей (в </w:t>
      </w:r>
      <w:proofErr w:type="spellStart"/>
      <w:r w:rsidRPr="002C11A3">
        <w:t>т.ч</w:t>
      </w:r>
      <w:proofErr w:type="spellEnd"/>
      <w:r w:rsidRPr="002C11A3">
        <w:t>. НДС 18%).</w:t>
      </w:r>
    </w:p>
    <w:p w:rsidR="00677D9B" w:rsidRPr="000B40E9" w:rsidRDefault="00677D9B" w:rsidP="00CC0AE5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bookmarkStart w:id="0" w:name="_GoBack"/>
      <w:bookmarkEnd w:id="0"/>
    </w:p>
    <w:p w:rsidR="00CC0AE5" w:rsidRPr="005D27F9" w:rsidRDefault="00CC0AE5" w:rsidP="00CC0AE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color w:val="FF00FF"/>
        </w:rPr>
      </w:pPr>
      <w:r w:rsidRPr="002C11A3">
        <w:t>В соответствии ст.277 Трудового кодекса Российской Федерации, п. 2 ст. 25 Федерального закона от 14 ноября 2002 г. № 161-ФЗ «О государственных и муниципальных унитарных предприятиях» и п. 4.9. Устава  МП «Теплоцентраль»,</w:t>
      </w:r>
      <w:r w:rsidRPr="005D27F9">
        <w:rPr>
          <w:b/>
        </w:rPr>
        <w:t xml:space="preserve"> руководитель Муниципального предприятия «Теплоцентраль»  (</w:t>
      </w:r>
      <w:proofErr w:type="spellStart"/>
      <w:r w:rsidRPr="005D27F9">
        <w:rPr>
          <w:b/>
        </w:rPr>
        <w:t>Сарафанников</w:t>
      </w:r>
      <w:proofErr w:type="spellEnd"/>
      <w:r w:rsidRPr="005D27F9">
        <w:rPr>
          <w:b/>
        </w:rPr>
        <w:t xml:space="preserve"> Д.Б.) несет ответственность за убытки, причиненные предприятию его действиями (бездействием)</w:t>
      </w:r>
      <w:r w:rsidRPr="002C11A3">
        <w:t>.</w:t>
      </w:r>
    </w:p>
    <w:p w:rsidR="00CC0AE5" w:rsidRDefault="00CC0AE5" w:rsidP="00CC0AE5">
      <w:pPr>
        <w:pStyle w:val="a6"/>
        <w:jc w:val="both"/>
        <w:rPr>
          <w:sz w:val="28"/>
          <w:szCs w:val="28"/>
          <w:lang w:val="ru-RU"/>
        </w:rPr>
      </w:pPr>
    </w:p>
    <w:p w:rsidR="00CC0AE5" w:rsidRDefault="00CC0AE5" w:rsidP="00CC0AE5">
      <w:pPr>
        <w:pStyle w:val="a6"/>
        <w:jc w:val="both"/>
        <w:rPr>
          <w:sz w:val="28"/>
          <w:szCs w:val="28"/>
          <w:lang w:val="ru-RU"/>
        </w:rPr>
      </w:pPr>
    </w:p>
    <w:p w:rsidR="00CC0AE5" w:rsidRPr="009A59E2" w:rsidRDefault="00CC0AE5" w:rsidP="00CC0AE5">
      <w:pPr>
        <w:pStyle w:val="a6"/>
        <w:ind w:firstLine="709"/>
        <w:jc w:val="both"/>
        <w:rPr>
          <w:sz w:val="28"/>
          <w:szCs w:val="28"/>
          <w:lang w:val="ru-RU"/>
        </w:rPr>
      </w:pPr>
      <w:r w:rsidRPr="009A59E2">
        <w:rPr>
          <w:sz w:val="28"/>
          <w:szCs w:val="28"/>
        </w:rPr>
        <w:t>По результатам</w:t>
      </w:r>
      <w:r w:rsidRPr="009A59E2">
        <w:rPr>
          <w:color w:val="000000"/>
          <w:sz w:val="28"/>
          <w:szCs w:val="28"/>
        </w:rPr>
        <w:t xml:space="preserve"> </w:t>
      </w:r>
      <w:r w:rsidRPr="009A59E2">
        <w:rPr>
          <w:sz w:val="28"/>
          <w:szCs w:val="28"/>
        </w:rPr>
        <w:t xml:space="preserve"> контрольного мероприятия Контрольно-счетной палатой городского округа Жуковский направлено</w:t>
      </w:r>
      <w:r w:rsidRPr="009A59E2">
        <w:rPr>
          <w:sz w:val="28"/>
          <w:szCs w:val="28"/>
          <w:lang w:val="ru-RU"/>
        </w:rPr>
        <w:t>:</w:t>
      </w:r>
    </w:p>
    <w:p w:rsidR="00CC0AE5" w:rsidRDefault="00CC0AE5" w:rsidP="00CC0AE5">
      <w:pPr>
        <w:spacing w:line="240" w:lineRule="auto"/>
        <w:ind w:firstLine="709"/>
        <w:jc w:val="both"/>
      </w:pPr>
    </w:p>
    <w:p w:rsidR="00CC0AE5" w:rsidRPr="00CC0AE5" w:rsidRDefault="00CC0AE5" w:rsidP="00CC0AE5">
      <w:pPr>
        <w:spacing w:line="240" w:lineRule="auto"/>
        <w:ind w:firstLine="709"/>
        <w:jc w:val="both"/>
      </w:pPr>
      <w:r w:rsidRPr="00CC0AE5">
        <w:t>Представление в Муниципально</w:t>
      </w:r>
      <w:r w:rsidRPr="00CC0AE5">
        <w:t>е</w:t>
      </w:r>
      <w:r w:rsidRPr="00CC0AE5">
        <w:t xml:space="preserve"> предприятия «Теплоцентраль» с целью устранения выявленных нарушений и недостатков,</w:t>
      </w:r>
    </w:p>
    <w:p w:rsidR="00CC0AE5" w:rsidRDefault="00CC0AE5" w:rsidP="00CC0AE5">
      <w:pPr>
        <w:spacing w:line="240" w:lineRule="auto"/>
        <w:ind w:firstLine="709"/>
        <w:jc w:val="both"/>
      </w:pPr>
      <w:r>
        <w:t>информационные письма Главе городского округа Жуковский, Совету депутатов городского округа Жуковский</w:t>
      </w:r>
      <w:r>
        <w:t xml:space="preserve"> и руководителю Администрации </w:t>
      </w:r>
      <w:r>
        <w:t>городского округа Жуковский,</w:t>
      </w:r>
    </w:p>
    <w:p w:rsidR="00CC0AE5" w:rsidRDefault="00CC0AE5" w:rsidP="00CC0AE5">
      <w:pPr>
        <w:spacing w:line="240" w:lineRule="auto"/>
        <w:ind w:firstLine="709"/>
        <w:jc w:val="both"/>
      </w:pPr>
      <w:r w:rsidRPr="004C040D">
        <w:rPr>
          <w:color w:val="2E2D2D"/>
        </w:rPr>
        <w:t>материалы проверки</w:t>
      </w:r>
      <w:r w:rsidRPr="00F3061E">
        <w:rPr>
          <w:color w:val="2E2D2D"/>
        </w:rPr>
        <w:t xml:space="preserve"> </w:t>
      </w:r>
      <w:r w:rsidRPr="00A94F9A">
        <w:rPr>
          <w:color w:val="2E2D2D"/>
        </w:rPr>
        <w:t xml:space="preserve">в </w:t>
      </w:r>
      <w:r w:rsidRPr="00A94F9A">
        <w:t>Главное контрольное управление Московской области, для  рассмотрения и принятия решения о возбуждении дела  об административном правонарушении</w:t>
      </w:r>
      <w:r>
        <w:t>,</w:t>
      </w:r>
    </w:p>
    <w:p w:rsidR="00CC0AE5" w:rsidRPr="002F7721" w:rsidRDefault="00CC0AE5" w:rsidP="00CC0AE5">
      <w:pPr>
        <w:spacing w:line="240" w:lineRule="auto"/>
        <w:ind w:firstLine="709"/>
        <w:jc w:val="both"/>
      </w:pPr>
      <w:r w:rsidRPr="000633F5">
        <w:rPr>
          <w:color w:val="2E2D2D"/>
        </w:rPr>
        <w:t>материалы проверки к</w:t>
      </w:r>
      <w:r w:rsidRPr="000633F5">
        <w:t xml:space="preserve">  прокурору города Жуковского для правовой оценки.</w:t>
      </w:r>
    </w:p>
    <w:p w:rsidR="007B1E31" w:rsidRDefault="007B1E31"/>
    <w:sectPr w:rsidR="007B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11C6"/>
    <w:multiLevelType w:val="hybridMultilevel"/>
    <w:tmpl w:val="AA8AE0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448D2"/>
    <w:multiLevelType w:val="multilevel"/>
    <w:tmpl w:val="FD30CED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60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5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4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19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219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77D9B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0AE5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E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0AE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CC0AE5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C0AE5"/>
    <w:rPr>
      <w:color w:val="0000FF" w:themeColor="hyperlink"/>
      <w:u w:val="single"/>
    </w:rPr>
  </w:style>
  <w:style w:type="paragraph" w:styleId="a6">
    <w:name w:val="Body Text"/>
    <w:aliases w:val="Основной текст 2a,Òàáë òåêñò"/>
    <w:basedOn w:val="a"/>
    <w:link w:val="a7"/>
    <w:rsid w:val="00CC0AE5"/>
    <w:pPr>
      <w:suppressAutoHyphens/>
      <w:spacing w:after="0" w:line="240" w:lineRule="auto"/>
    </w:pPr>
    <w:rPr>
      <w:rFonts w:eastAsia="Times New Roman"/>
      <w:sz w:val="24"/>
      <w:szCs w:val="20"/>
      <w:lang w:val="x-none" w:eastAsia="ar-SA"/>
    </w:rPr>
  </w:style>
  <w:style w:type="character" w:customStyle="1" w:styleId="a7">
    <w:name w:val="Основной текст Знак"/>
    <w:aliases w:val="Основной текст 2a Знак,Òàáë òåêñò Знак"/>
    <w:basedOn w:val="a0"/>
    <w:link w:val="a6"/>
    <w:rsid w:val="00CC0AE5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E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0AE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CC0AE5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C0AE5"/>
    <w:rPr>
      <w:color w:val="0000FF" w:themeColor="hyperlink"/>
      <w:u w:val="single"/>
    </w:rPr>
  </w:style>
  <w:style w:type="paragraph" w:styleId="a6">
    <w:name w:val="Body Text"/>
    <w:aliases w:val="Основной текст 2a,Òàáë òåêñò"/>
    <w:basedOn w:val="a"/>
    <w:link w:val="a7"/>
    <w:rsid w:val="00CC0AE5"/>
    <w:pPr>
      <w:suppressAutoHyphens/>
      <w:spacing w:after="0" w:line="240" w:lineRule="auto"/>
    </w:pPr>
    <w:rPr>
      <w:rFonts w:eastAsia="Times New Roman"/>
      <w:sz w:val="24"/>
      <w:szCs w:val="20"/>
      <w:lang w:val="x-none" w:eastAsia="ar-SA"/>
    </w:rPr>
  </w:style>
  <w:style w:type="character" w:customStyle="1" w:styleId="a7">
    <w:name w:val="Основной текст Знак"/>
    <w:aliases w:val="Основной текст 2a Знак,Òàáë òåêñò Знак"/>
    <w:basedOn w:val="a0"/>
    <w:link w:val="a6"/>
    <w:rsid w:val="00CC0AE5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787/5e2c1fc4c00bc3fede4687765d8dc88ebe968cb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3787/5e2c1fc4c00bc3fede4687765d8dc88ebe968c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787/5e2c1fc4c00bc3fede4687765d8dc88ebe968cb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2018-11-02T08:56:00Z</dcterms:created>
  <dcterms:modified xsi:type="dcterms:W3CDTF">2018-11-02T09:03:00Z</dcterms:modified>
</cp:coreProperties>
</file>